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197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highlight w:val="none"/>
        </w:rPr>
      </w:pPr>
      <w:r>
        <w:rPr>
          <w:rFonts w:hint="eastAsia" w:ascii="方正小标宋_GBK" w:hAnsi="方正小标宋_GBK" w:eastAsia="方正小标宋_GBK" w:cs="方正小标宋_GBK"/>
          <w:sz w:val="40"/>
          <w:szCs w:val="40"/>
          <w:highlight w:val="none"/>
        </w:rPr>
        <w:t>关于南京速易充新能源科技有限公司</w:t>
      </w:r>
    </w:p>
    <w:p w14:paraId="1B51B3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highlight w:val="none"/>
        </w:rPr>
      </w:pPr>
      <w:r>
        <w:rPr>
          <w:rFonts w:hint="eastAsia" w:ascii="方正小标宋_GBK" w:hAnsi="方正小标宋_GBK" w:eastAsia="方正小标宋_GBK" w:cs="方正小标宋_GBK"/>
          <w:sz w:val="40"/>
          <w:szCs w:val="40"/>
          <w:highlight w:val="none"/>
        </w:rPr>
        <w:t>处置自有电缆项目</w:t>
      </w:r>
    </w:p>
    <w:p w14:paraId="632D51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highlight w:val="none"/>
        </w:rPr>
      </w:pPr>
      <w:r>
        <w:rPr>
          <w:rFonts w:hint="eastAsia" w:ascii="方正小标宋_GBK" w:hAnsi="方正小标宋_GBK" w:eastAsia="方正小标宋_GBK" w:cs="方正小标宋_GBK"/>
          <w:sz w:val="40"/>
          <w:szCs w:val="40"/>
          <w:highlight w:val="none"/>
        </w:rPr>
        <w:t>选聘资产评估机构的询价公告</w:t>
      </w:r>
    </w:p>
    <w:p w14:paraId="714B011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简体" w:hAnsi="方正仿宋简体" w:eastAsia="方正仿宋简体" w:cs="方正仿宋简体"/>
          <w:sz w:val="28"/>
          <w:szCs w:val="28"/>
          <w:highlight w:val="none"/>
        </w:rPr>
      </w:pPr>
    </w:p>
    <w:p w14:paraId="6885541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rPr>
        <w:t>根据南京速易充新能源科技有限公司（以下简称“速易充公司”或“采购人”）生产经营的实际需要，拟将所持有的约3.274吨</w:t>
      </w:r>
      <w:r>
        <w:rPr>
          <w:rFonts w:hint="eastAsia" w:ascii="方正仿宋_GBK" w:hAnsi="方正仿宋_GBK" w:eastAsia="方正仿宋_GBK" w:cs="方正仿宋_GBK"/>
          <w:sz w:val="28"/>
          <w:szCs w:val="28"/>
          <w:highlight w:val="none"/>
          <w:lang w:val="en-US" w:eastAsia="zh-CN"/>
        </w:rPr>
        <w:t>铜芯带皮</w:t>
      </w:r>
      <w:r>
        <w:rPr>
          <w:rFonts w:hint="eastAsia" w:ascii="方正仿宋_GBK" w:hAnsi="方正仿宋_GBK" w:eastAsia="方正仿宋_GBK" w:cs="方正仿宋_GBK"/>
          <w:sz w:val="28"/>
          <w:szCs w:val="28"/>
          <w:highlight w:val="none"/>
        </w:rPr>
        <w:t>电缆（以下简称“标的资产”）进行处置</w:t>
      </w:r>
      <w:r>
        <w:rPr>
          <w:rFonts w:hint="eastAsia" w:ascii="方正仿宋_GBK" w:hAnsi="方正仿宋_GBK" w:eastAsia="方正仿宋_GBK" w:cs="方正仿宋_GBK"/>
          <w:sz w:val="28"/>
          <w:szCs w:val="28"/>
          <w:highlight w:val="none"/>
          <w:lang w:eastAsia="zh-CN"/>
        </w:rPr>
        <w:t>，为合理评估标的资产状况和交易对价，规范开展国资相关审批工作，拟对标的</w:t>
      </w:r>
      <w:r>
        <w:rPr>
          <w:rFonts w:hint="eastAsia" w:ascii="方正仿宋_GBK" w:hAnsi="方正仿宋_GBK" w:eastAsia="方正仿宋_GBK" w:cs="方正仿宋_GBK"/>
          <w:sz w:val="28"/>
          <w:szCs w:val="28"/>
          <w:highlight w:val="none"/>
          <w:lang w:val="en-US" w:eastAsia="zh-CN"/>
        </w:rPr>
        <w:t>资产</w:t>
      </w:r>
      <w:r>
        <w:rPr>
          <w:rFonts w:hint="eastAsia" w:ascii="方正仿宋_GBK" w:hAnsi="方正仿宋_GBK" w:eastAsia="方正仿宋_GBK" w:cs="方正仿宋_GBK"/>
          <w:sz w:val="28"/>
          <w:szCs w:val="28"/>
          <w:highlight w:val="none"/>
          <w:lang w:eastAsia="zh-CN"/>
        </w:rPr>
        <w:t>开展价值评估工作。</w:t>
      </w:r>
    </w:p>
    <w:p w14:paraId="768B6E2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现就本项目</w:t>
      </w:r>
      <w:r>
        <w:rPr>
          <w:rFonts w:hint="eastAsia" w:ascii="方正仿宋_GBK" w:hAnsi="方正仿宋_GBK" w:eastAsia="方正仿宋_GBK" w:cs="方正仿宋_GBK"/>
          <w:sz w:val="28"/>
          <w:szCs w:val="28"/>
          <w:highlight w:val="none"/>
          <w:lang w:eastAsia="zh-CN"/>
        </w:rPr>
        <w:t>评估机构</w:t>
      </w:r>
      <w:r>
        <w:rPr>
          <w:rFonts w:hint="eastAsia" w:ascii="方正仿宋_GBK" w:hAnsi="方正仿宋_GBK" w:eastAsia="方正仿宋_GBK" w:cs="方正仿宋_GBK"/>
          <w:sz w:val="28"/>
          <w:szCs w:val="28"/>
          <w:highlight w:val="none"/>
        </w:rPr>
        <w:t>开展公开询价选聘，欢迎具备相应资质及同类项目经验的单位参与，有关事项公告如下：</w:t>
      </w:r>
    </w:p>
    <w:p w14:paraId="71DE4854">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黑体_GBK" w:hAnsi="方正黑体_GBK" w:eastAsia="方正黑体_GBK" w:cs="方正黑体_GBK"/>
          <w:b/>
          <w:bCs/>
          <w:sz w:val="28"/>
          <w:szCs w:val="28"/>
          <w:highlight w:val="none"/>
        </w:rPr>
      </w:pPr>
      <w:r>
        <w:rPr>
          <w:rFonts w:hint="eastAsia" w:ascii="方正黑体_GBK" w:hAnsi="方正黑体_GBK" w:eastAsia="方正黑体_GBK" w:cs="方正黑体_GBK"/>
          <w:b/>
          <w:bCs/>
          <w:sz w:val="28"/>
          <w:szCs w:val="28"/>
          <w:highlight w:val="none"/>
        </w:rPr>
        <w:t>一、</w:t>
      </w:r>
      <w:r>
        <w:rPr>
          <w:rFonts w:hint="eastAsia" w:ascii="方正黑体_GBK" w:hAnsi="方正黑体_GBK" w:eastAsia="方正黑体_GBK" w:cs="方正黑体_GBK"/>
          <w:b/>
          <w:bCs/>
          <w:sz w:val="28"/>
          <w:szCs w:val="28"/>
          <w:highlight w:val="none"/>
          <w:lang w:val="en-US" w:eastAsia="zh-CN"/>
        </w:rPr>
        <w:t>评估</w:t>
      </w:r>
      <w:r>
        <w:rPr>
          <w:rFonts w:hint="eastAsia" w:ascii="方正黑体_GBK" w:hAnsi="方正黑体_GBK" w:eastAsia="方正黑体_GBK" w:cs="方正黑体_GBK"/>
          <w:b/>
          <w:bCs/>
          <w:sz w:val="28"/>
          <w:szCs w:val="28"/>
          <w:highlight w:val="none"/>
        </w:rPr>
        <w:t>工作内容</w:t>
      </w:r>
    </w:p>
    <w:p w14:paraId="7735F28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以</w:t>
      </w:r>
      <w:r>
        <w:rPr>
          <w:rFonts w:hint="eastAsia" w:ascii="方正仿宋_GBK" w:hAnsi="方正仿宋_GBK" w:eastAsia="方正仿宋_GBK" w:cs="方正仿宋_GBK"/>
          <w:sz w:val="28"/>
          <w:szCs w:val="28"/>
          <w:highlight w:val="none"/>
          <w:lang w:val="en-US" w:eastAsia="zh-CN"/>
        </w:rPr>
        <w:t>2026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10</w:t>
      </w:r>
      <w:r>
        <w:rPr>
          <w:rFonts w:hint="eastAsia" w:ascii="方正仿宋_GBK" w:hAnsi="方正仿宋_GBK" w:eastAsia="方正仿宋_GBK" w:cs="方正仿宋_GBK"/>
          <w:sz w:val="28"/>
          <w:szCs w:val="28"/>
          <w:highlight w:val="none"/>
        </w:rPr>
        <w:t>月</w:t>
      </w:r>
      <w:r>
        <w:rPr>
          <w:rFonts w:hint="eastAsia" w:ascii="方正仿宋_GBK" w:hAnsi="方正仿宋_GBK" w:eastAsia="方正仿宋_GBK" w:cs="方正仿宋_GBK"/>
          <w:sz w:val="28"/>
          <w:szCs w:val="28"/>
          <w:highlight w:val="none"/>
          <w:lang w:val="en-US" w:eastAsia="zh-CN"/>
        </w:rPr>
        <w:t>19</w:t>
      </w:r>
      <w:r>
        <w:rPr>
          <w:rFonts w:hint="eastAsia" w:ascii="方正仿宋_GBK" w:hAnsi="方正仿宋_GBK" w:eastAsia="方正仿宋_GBK" w:cs="方正仿宋_GBK"/>
          <w:sz w:val="28"/>
          <w:szCs w:val="28"/>
          <w:highlight w:val="none"/>
        </w:rPr>
        <w:t>日为评估基准日，对标的资产价值评估并出具评估报告。</w:t>
      </w:r>
    </w:p>
    <w:p w14:paraId="35718D97">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黑体_GBK" w:hAnsi="方正黑体_GBK" w:eastAsia="方正黑体_GBK" w:cs="方正黑体_GBK"/>
          <w:b/>
          <w:bCs/>
          <w:sz w:val="28"/>
          <w:szCs w:val="28"/>
          <w:highlight w:val="none"/>
        </w:rPr>
      </w:pPr>
      <w:r>
        <w:rPr>
          <w:rFonts w:hint="eastAsia" w:ascii="方正黑体_GBK" w:hAnsi="方正黑体_GBK" w:eastAsia="方正黑体_GBK" w:cs="方正黑体_GBK"/>
          <w:b/>
          <w:bCs/>
          <w:sz w:val="28"/>
          <w:szCs w:val="28"/>
          <w:highlight w:val="none"/>
        </w:rPr>
        <w:t>二、工作要求</w:t>
      </w:r>
    </w:p>
    <w:p w14:paraId="38FB70B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中选机构应按采购人书面进场通知所约定的时间，进驻</w:t>
      </w:r>
      <w:r>
        <w:rPr>
          <w:rFonts w:hint="eastAsia" w:ascii="方正仿宋_GBK" w:hAnsi="方正仿宋_GBK" w:eastAsia="方正仿宋_GBK" w:cs="方正仿宋_GBK"/>
          <w:sz w:val="28"/>
          <w:szCs w:val="28"/>
          <w:highlight w:val="none"/>
          <w:lang w:val="en-US" w:eastAsia="zh-CN"/>
        </w:rPr>
        <w:t>现场（采购人位于江苏省南京市域内的指定仓库）</w:t>
      </w:r>
      <w:r>
        <w:rPr>
          <w:rFonts w:hint="eastAsia" w:ascii="方正仿宋_GBK" w:hAnsi="方正仿宋_GBK" w:eastAsia="方正仿宋_GBK" w:cs="方正仿宋_GBK"/>
          <w:sz w:val="28"/>
          <w:szCs w:val="28"/>
          <w:highlight w:val="none"/>
        </w:rPr>
        <w:t>并开展评估工作，具体工作周期、交付成果及权责等要求，以届时正式签订的业务约定书相关约定为准。</w:t>
      </w:r>
    </w:p>
    <w:p w14:paraId="595A1A8B">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黑体_GBK" w:hAnsi="方正黑体_GBK" w:eastAsia="方正黑体_GBK" w:cs="方正黑体_GBK"/>
          <w:b/>
          <w:bCs/>
          <w:sz w:val="28"/>
          <w:szCs w:val="28"/>
          <w:highlight w:val="none"/>
        </w:rPr>
      </w:pPr>
      <w:r>
        <w:rPr>
          <w:rFonts w:hint="eastAsia" w:ascii="方正黑体_GBK" w:hAnsi="方正黑体_GBK" w:eastAsia="方正黑体_GBK" w:cs="方正黑体_GBK"/>
          <w:b/>
          <w:bCs/>
          <w:sz w:val="28"/>
          <w:szCs w:val="28"/>
          <w:highlight w:val="none"/>
        </w:rPr>
        <w:t>三、响应人资质要求</w:t>
      </w:r>
    </w:p>
    <w:p w14:paraId="3F3F45B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响应人应当满足资产评估行业监管相关规定，同时符合南京市国资委关于评估中介机构选聘的相关管理规定。</w:t>
      </w:r>
    </w:p>
    <w:p w14:paraId="76456C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（一）</w:t>
      </w:r>
      <w:r>
        <w:rPr>
          <w:rFonts w:hint="eastAsia" w:ascii="方正仿宋_GBK" w:hAnsi="方正仿宋_GBK" w:eastAsia="方正仿宋_GBK" w:cs="方正仿宋_GBK"/>
          <w:sz w:val="28"/>
          <w:szCs w:val="28"/>
          <w:highlight w:val="none"/>
        </w:rPr>
        <w:t>响应人须依法设立，为公司或合伙企业，具备独立承担民事责任的主体资格；须持有有效的资产评估机构备案证明。须提供有效期内营业执照、资产评估机构备案证明复印件并加盖单位公章，编入响应文件。</w:t>
      </w:r>
    </w:p>
    <w:p w14:paraId="514661A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（二）响应人已按资产评估行业监管要求完成备案；项目拟派出评估专业人员应当为在本机构执业的资产评估师。须提供资产评估师职业资格登记相关证明材料加盖公章，编入响应文件中。</w:t>
      </w:r>
    </w:p>
    <w:p w14:paraId="34A538C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（三）响应人应具有</w:t>
      </w:r>
      <w:r>
        <w:rPr>
          <w:rFonts w:hint="eastAsia" w:ascii="方正仿宋_GBK" w:hAnsi="方正仿宋_GBK" w:eastAsia="方正仿宋_GBK" w:cs="方正仿宋_GBK"/>
          <w:sz w:val="28"/>
          <w:szCs w:val="28"/>
          <w:highlight w:val="none"/>
          <w:lang w:val="en-US" w:eastAsia="zh-CN"/>
        </w:rPr>
        <w:t>2</w:t>
      </w:r>
      <w:r>
        <w:rPr>
          <w:rFonts w:hint="eastAsia" w:ascii="方正仿宋_GBK" w:hAnsi="方正仿宋_GBK" w:eastAsia="方正仿宋_GBK" w:cs="方正仿宋_GBK"/>
          <w:sz w:val="28"/>
          <w:szCs w:val="28"/>
          <w:highlight w:val="none"/>
        </w:rPr>
        <w:t>年及以上执业经历，拥有不少于</w:t>
      </w:r>
      <w:r>
        <w:rPr>
          <w:rFonts w:hint="eastAsia" w:ascii="方正仿宋_GBK" w:hAnsi="方正仿宋_GBK" w:eastAsia="方正仿宋_GBK" w:cs="方正仿宋_GBK"/>
          <w:sz w:val="28"/>
          <w:szCs w:val="28"/>
          <w:highlight w:val="none"/>
          <w:lang w:val="en-US" w:eastAsia="zh-CN"/>
        </w:rPr>
        <w:t>3</w:t>
      </w:r>
      <w:r>
        <w:rPr>
          <w:rFonts w:hint="eastAsia" w:ascii="方正仿宋_GBK" w:hAnsi="方正仿宋_GBK" w:eastAsia="方正仿宋_GBK" w:cs="方正仿宋_GBK"/>
          <w:sz w:val="28"/>
          <w:szCs w:val="28"/>
          <w:highlight w:val="none"/>
        </w:rPr>
        <w:t>名执业人员；须提供</w:t>
      </w:r>
      <w:r>
        <w:rPr>
          <w:rFonts w:hint="eastAsia" w:ascii="方正仿宋_GBK" w:hAnsi="方正仿宋_GBK" w:eastAsia="方正仿宋_GBK" w:cs="方正仿宋_GBK"/>
          <w:sz w:val="28"/>
          <w:szCs w:val="28"/>
          <w:highlight w:val="none"/>
          <w:lang w:val="en-US" w:eastAsia="zh-CN"/>
        </w:rPr>
        <w:t>2026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04</w:t>
      </w:r>
      <w:r>
        <w:rPr>
          <w:rFonts w:hint="eastAsia" w:ascii="方正仿宋_GBK" w:hAnsi="方正仿宋_GBK" w:eastAsia="方正仿宋_GBK" w:cs="方正仿宋_GBK"/>
          <w:sz w:val="28"/>
          <w:szCs w:val="28"/>
          <w:highlight w:val="none"/>
        </w:rPr>
        <w:t>月 —</w:t>
      </w:r>
      <w:r>
        <w:rPr>
          <w:rFonts w:hint="eastAsia" w:ascii="方正仿宋_GBK" w:hAnsi="方正仿宋_GBK" w:eastAsia="方正仿宋_GBK" w:cs="方正仿宋_GBK"/>
          <w:sz w:val="28"/>
          <w:szCs w:val="28"/>
          <w:highlight w:val="none"/>
          <w:lang w:val="en-US" w:eastAsia="zh-CN"/>
        </w:rPr>
        <w:t>2026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09</w:t>
      </w:r>
      <w:r>
        <w:rPr>
          <w:rFonts w:hint="eastAsia" w:ascii="方正仿宋_GBK" w:hAnsi="方正仿宋_GBK" w:eastAsia="方正仿宋_GBK" w:cs="方正仿宋_GBK"/>
          <w:sz w:val="28"/>
          <w:szCs w:val="28"/>
          <w:highlight w:val="none"/>
        </w:rPr>
        <w:t>月为执业人员缴纳养老保险的证明材料（须加盖社保经办机构公章或社保电子专用章，电子章材料视同原件），扫描件编入响应文件。</w:t>
      </w:r>
    </w:p>
    <w:p w14:paraId="332F667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若</w:t>
      </w:r>
      <w:r>
        <w:rPr>
          <w:rFonts w:hint="eastAsia" w:ascii="方正仿宋_GBK" w:hAnsi="方正仿宋_GBK" w:eastAsia="方正仿宋_GBK" w:cs="方正仿宋_GBK"/>
          <w:sz w:val="28"/>
          <w:szCs w:val="28"/>
          <w:highlight w:val="none"/>
          <w:lang w:val="en-US" w:eastAsia="zh-CN"/>
        </w:rPr>
        <w:t>相关</w:t>
      </w:r>
      <w:r>
        <w:rPr>
          <w:rFonts w:hint="eastAsia" w:ascii="方正仿宋_GBK" w:hAnsi="方正仿宋_GBK" w:eastAsia="方正仿宋_GBK" w:cs="方正仿宋_GBK"/>
          <w:sz w:val="28"/>
          <w:szCs w:val="28"/>
          <w:highlight w:val="none"/>
        </w:rPr>
        <w:t>人员属于退休、现役军人等客观情形无法提供养老保险缴纳证明的，须提供对应佐证材料；未按要求提供相关证明材料的，视为该项条件不满足。执业年限自营业执照登记成立之日起计算，相关证明材料编入响应文件。</w:t>
      </w:r>
    </w:p>
    <w:p w14:paraId="5DC739C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（四）</w:t>
      </w:r>
      <w:r>
        <w:rPr>
          <w:rFonts w:hint="eastAsia" w:ascii="方正仿宋_GBK" w:hAnsi="方正仿宋_GBK" w:eastAsia="方正仿宋_GBK" w:cs="方正仿宋_GBK"/>
          <w:sz w:val="28"/>
          <w:szCs w:val="28"/>
          <w:highlight w:val="none"/>
          <w:lang w:val="en-US" w:eastAsia="zh-CN"/>
        </w:rPr>
        <w:t>2023年01月01日（含）以来，响应人须承担过不少于2个国有企业资产评估项目（包括但不限于电缆资产评估等）</w:t>
      </w:r>
      <w:r>
        <w:rPr>
          <w:rFonts w:hint="eastAsia" w:ascii="方正仿宋_GBK" w:hAnsi="方正仿宋_GBK" w:eastAsia="方正仿宋_GBK" w:cs="方正仿宋_GBK"/>
          <w:sz w:val="28"/>
          <w:szCs w:val="28"/>
          <w:highlight w:val="none"/>
          <w:lang w:eastAsia="zh-CN"/>
        </w:rPr>
        <w:t>。提供项目合同复印件（加盖单位公章）编入响应文件；项目金额以合同载明金额为准，合同签订时间作为业绩认定时间，合同材料须能够清晰体现项目类型、交易背景，否则该业绩不予认可。</w:t>
      </w:r>
    </w:p>
    <w:p w14:paraId="69327BC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五）响应人须遵守国家、省、市相关法律法规规章。近三年不存在重大违法违规行为；如存在违规情形的，须提供说明材料，说明事务所该类收购资产业务不受影响的说明。若评估服务期间，因响应人自身违法违规行为，造成出具的评估报告不被国资监管部门认可、无法完成备案，全部损失及相关责任由响应人自行承担。须将承诺书（加盖公章）或整改证明材料编入响应文件。</w:t>
      </w:r>
    </w:p>
    <w:p w14:paraId="24495D8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（六）响应人须提交资料真实性承诺书并加盖单位公章，编入响应文件。</w:t>
      </w:r>
    </w:p>
    <w:p w14:paraId="638AFBC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（七）本项目不接受联合体参与询价。</w:t>
      </w:r>
    </w:p>
    <w:p w14:paraId="1511E851">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黑体_GBK" w:hAnsi="方正黑体_GBK" w:eastAsia="方正黑体_GBK" w:cs="方正黑体_GBK"/>
          <w:b/>
          <w:bCs/>
          <w:sz w:val="28"/>
          <w:szCs w:val="28"/>
          <w:highlight w:val="none"/>
        </w:rPr>
      </w:pPr>
      <w:r>
        <w:rPr>
          <w:rFonts w:hint="eastAsia" w:ascii="方正黑体_GBK" w:hAnsi="方正黑体_GBK" w:eastAsia="方正黑体_GBK" w:cs="方正黑体_GBK"/>
          <w:b/>
          <w:bCs/>
          <w:sz w:val="28"/>
          <w:szCs w:val="28"/>
          <w:highlight w:val="none"/>
        </w:rPr>
        <w:t>四、标的</w:t>
      </w:r>
      <w:r>
        <w:rPr>
          <w:rFonts w:hint="eastAsia" w:ascii="方正黑体_GBK" w:hAnsi="方正黑体_GBK" w:eastAsia="方正黑体_GBK" w:cs="方正黑体_GBK"/>
          <w:b/>
          <w:bCs/>
          <w:sz w:val="28"/>
          <w:szCs w:val="28"/>
          <w:highlight w:val="none"/>
          <w:lang w:val="en-US" w:eastAsia="zh-CN"/>
        </w:rPr>
        <w:t>资产</w:t>
      </w:r>
      <w:r>
        <w:rPr>
          <w:rFonts w:hint="eastAsia" w:ascii="方正黑体_GBK" w:hAnsi="方正黑体_GBK" w:eastAsia="方正黑体_GBK" w:cs="方正黑体_GBK"/>
          <w:b/>
          <w:bCs/>
          <w:sz w:val="28"/>
          <w:szCs w:val="28"/>
          <w:highlight w:val="none"/>
        </w:rPr>
        <w:t>基本情况</w:t>
      </w:r>
    </w:p>
    <w:p w14:paraId="02C91A3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标的资产均存放于速易充公司指定仓库内（江苏省南京市域内），该标的资产系速易充公司拆除自有充电站回收所得。</w:t>
      </w:r>
    </w:p>
    <w:p w14:paraId="232DCFA7">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黑体_GBK" w:hAnsi="方正黑体_GBK" w:eastAsia="方正黑体_GBK" w:cs="方正黑体_GBK"/>
          <w:b/>
          <w:bCs/>
          <w:sz w:val="28"/>
          <w:szCs w:val="28"/>
          <w:highlight w:val="none"/>
        </w:rPr>
      </w:pPr>
      <w:r>
        <w:rPr>
          <w:rFonts w:hint="eastAsia" w:ascii="方正黑体_GBK" w:hAnsi="方正黑体_GBK" w:eastAsia="方正黑体_GBK" w:cs="方正黑体_GBK"/>
          <w:b/>
          <w:bCs/>
          <w:sz w:val="28"/>
          <w:szCs w:val="28"/>
          <w:highlight w:val="none"/>
        </w:rPr>
        <w:t>五、选聘流程</w:t>
      </w:r>
    </w:p>
    <w:p w14:paraId="1EBA7E22">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楷体_GBK" w:hAnsi="方正楷体_GBK" w:eastAsia="方正楷体_GBK" w:cs="方正楷体_GBK"/>
          <w:b/>
          <w:bCs/>
          <w:sz w:val="28"/>
          <w:szCs w:val="28"/>
          <w:highlight w:val="none"/>
        </w:rPr>
      </w:pPr>
      <w:r>
        <w:rPr>
          <w:rFonts w:hint="eastAsia" w:ascii="方正楷体_GBK" w:hAnsi="方正楷体_GBK" w:eastAsia="方正楷体_GBK" w:cs="方正楷体_GBK"/>
          <w:b/>
          <w:bCs/>
          <w:sz w:val="28"/>
          <w:szCs w:val="28"/>
          <w:highlight w:val="none"/>
        </w:rPr>
        <w:t>（一）报名及资质审核</w:t>
      </w:r>
    </w:p>
    <w:p w14:paraId="7221D03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简体" w:hAnsi="方正仿宋简体" w:eastAsia="方正仿宋简体" w:cs="方正仿宋简体"/>
          <w:sz w:val="28"/>
          <w:szCs w:val="28"/>
          <w:highlight w:val="none"/>
        </w:rPr>
      </w:pPr>
      <w:r>
        <w:rPr>
          <w:rFonts w:hint="eastAsia" w:ascii="方正仿宋_GBK" w:hAnsi="方正仿宋_GBK" w:eastAsia="方正仿宋_GBK" w:cs="方正仿宋_GBK"/>
          <w:sz w:val="28"/>
          <w:szCs w:val="28"/>
          <w:highlight w:val="none"/>
        </w:rPr>
        <w:t>有意参与的响应人须按照本公告第三条资质要求编制完整响应文件，于</w:t>
      </w:r>
      <w:r>
        <w:rPr>
          <w:rFonts w:hint="eastAsia" w:ascii="方正仿宋_GBK" w:hAnsi="方正仿宋_GBK" w:eastAsia="方正仿宋_GBK" w:cs="方正仿宋_GBK"/>
          <w:sz w:val="28"/>
          <w:szCs w:val="28"/>
          <w:highlight w:val="none"/>
          <w:lang w:eastAsia="zh-CN"/>
        </w:rPr>
        <w:t>202</w:t>
      </w:r>
      <w:r>
        <w:rPr>
          <w:rFonts w:hint="eastAsia" w:ascii="方正仿宋_GBK" w:hAnsi="方正仿宋_GBK" w:eastAsia="方正仿宋_GBK" w:cs="方正仿宋_GBK"/>
          <w:sz w:val="28"/>
          <w:szCs w:val="28"/>
          <w:highlight w:val="none"/>
          <w:lang w:val="en-US" w:eastAsia="zh-CN"/>
        </w:rPr>
        <w:t>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11</w:t>
      </w:r>
      <w:r>
        <w:rPr>
          <w:rFonts w:hint="eastAsia" w:ascii="方正仿宋_GBK" w:hAnsi="方正仿宋_GBK" w:eastAsia="方正仿宋_GBK" w:cs="方正仿宋_GBK"/>
          <w:sz w:val="28"/>
          <w:szCs w:val="28"/>
          <w:highlight w:val="none"/>
        </w:rPr>
        <w:t>月</w:t>
      </w:r>
      <w:r>
        <w:rPr>
          <w:rFonts w:hint="eastAsia" w:ascii="方正仿宋_GBK" w:hAnsi="方正仿宋_GBK" w:eastAsia="方正仿宋_GBK" w:cs="方正仿宋_GBK"/>
          <w:sz w:val="28"/>
          <w:szCs w:val="28"/>
          <w:highlight w:val="none"/>
          <w:lang w:val="en-US" w:eastAsia="zh-CN"/>
        </w:rPr>
        <w:t>02日11：00点</w:t>
      </w:r>
      <w:r>
        <w:rPr>
          <w:rFonts w:hint="eastAsia" w:ascii="方正仿宋_GBK" w:hAnsi="方正仿宋_GBK" w:eastAsia="方正仿宋_GBK" w:cs="方正仿宋_GBK"/>
          <w:sz w:val="28"/>
          <w:szCs w:val="28"/>
          <w:highlight w:val="none"/>
        </w:rPr>
        <w:t>前将响应文件电子版报送至</w:t>
      </w:r>
      <w:r>
        <w:rPr>
          <w:rFonts w:hint="eastAsia" w:ascii="方正仿宋_GBK" w:hAnsi="方正仿宋_GBK" w:eastAsia="方正仿宋_GBK" w:cs="方正仿宋_GBK"/>
          <w:sz w:val="28"/>
          <w:szCs w:val="28"/>
          <w:highlight w:val="none"/>
          <w:lang w:val="en-US" w:eastAsia="zh-CN"/>
        </w:rPr>
        <w:t>采购人</w:t>
      </w:r>
      <w:r>
        <w:rPr>
          <w:rFonts w:hint="eastAsia" w:ascii="方正仿宋_GBK" w:hAnsi="方正仿宋_GBK" w:eastAsia="方正仿宋_GBK" w:cs="方正仿宋_GBK"/>
          <w:sz w:val="28"/>
          <w:szCs w:val="28"/>
          <w:highlight w:val="none"/>
        </w:rPr>
        <w:t>指定招采平台</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采购人</w:t>
      </w:r>
      <w:r>
        <w:rPr>
          <w:rFonts w:hint="eastAsia" w:ascii="方正仿宋_GBK" w:hAnsi="方正仿宋_GBK" w:eastAsia="方正仿宋_GBK" w:cs="方正仿宋_GBK"/>
          <w:sz w:val="28"/>
          <w:szCs w:val="28"/>
          <w:highlight w:val="none"/>
        </w:rPr>
        <w:t>将对报名单位开展资格审查。</w:t>
      </w:r>
    </w:p>
    <w:p w14:paraId="74BB2FF6">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default" w:ascii="方正楷体_GBK" w:hAnsi="方正楷体_GBK" w:eastAsia="方正楷体_GBK" w:cs="方正楷体_GBK"/>
          <w:b/>
          <w:bCs/>
          <w:sz w:val="28"/>
          <w:szCs w:val="28"/>
          <w:highlight w:val="none"/>
          <w:lang w:val="en-US" w:eastAsia="zh-CN"/>
        </w:rPr>
      </w:pPr>
      <w:r>
        <w:rPr>
          <w:rFonts w:hint="eastAsia" w:ascii="方正楷体_GBK" w:hAnsi="方正楷体_GBK" w:eastAsia="方正楷体_GBK" w:cs="方正楷体_GBK"/>
          <w:b/>
          <w:bCs/>
          <w:sz w:val="28"/>
          <w:szCs w:val="28"/>
          <w:highlight w:val="none"/>
          <w:lang w:eastAsia="zh-CN"/>
        </w:rPr>
        <w:t>（</w:t>
      </w:r>
      <w:r>
        <w:rPr>
          <w:rFonts w:hint="eastAsia" w:ascii="方正楷体_GBK" w:hAnsi="方正楷体_GBK" w:eastAsia="方正楷体_GBK" w:cs="方正楷体_GBK"/>
          <w:b/>
          <w:bCs/>
          <w:sz w:val="28"/>
          <w:szCs w:val="28"/>
          <w:highlight w:val="none"/>
          <w:lang w:val="en-US" w:eastAsia="zh-CN"/>
        </w:rPr>
        <w:t>二</w:t>
      </w:r>
      <w:r>
        <w:rPr>
          <w:rFonts w:hint="eastAsia" w:ascii="方正楷体_GBK" w:hAnsi="方正楷体_GBK" w:eastAsia="方正楷体_GBK" w:cs="方正楷体_GBK"/>
          <w:b/>
          <w:bCs/>
          <w:sz w:val="28"/>
          <w:szCs w:val="28"/>
          <w:highlight w:val="none"/>
          <w:lang w:eastAsia="zh-CN"/>
        </w:rPr>
        <w:t>）</w:t>
      </w:r>
      <w:r>
        <w:rPr>
          <w:rFonts w:hint="eastAsia" w:ascii="方正楷体_GBK" w:hAnsi="方正楷体_GBK" w:eastAsia="方正楷体_GBK" w:cs="方正楷体_GBK"/>
          <w:b/>
          <w:bCs/>
          <w:sz w:val="28"/>
          <w:szCs w:val="28"/>
          <w:highlight w:val="none"/>
          <w:lang w:val="en-US" w:eastAsia="zh-CN"/>
        </w:rPr>
        <w:t>合格响应人随机筛选</w:t>
      </w:r>
    </w:p>
    <w:p w14:paraId="7357483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eastAsia="zh-CN"/>
        </w:rPr>
        <w:t>对报名且通过资格审查的响应人开展随机筛选：资格审查合格响应人等于3家的，全部进入报价环节；资格审查合格响应人大于3家的，通过随机抽签方式筛选确定3家响应人进入报价环节；资格审查合格响应人不足3家的，按照</w:t>
      </w:r>
      <w:r>
        <w:rPr>
          <w:rFonts w:hint="eastAsia" w:ascii="方正仿宋_GBK" w:hAnsi="方正仿宋_GBK" w:eastAsia="方正仿宋_GBK" w:cs="方正仿宋_GBK"/>
          <w:sz w:val="28"/>
          <w:szCs w:val="28"/>
          <w:highlight w:val="none"/>
          <w:lang w:val="en-US" w:eastAsia="zh-CN"/>
        </w:rPr>
        <w:t>采购人服务采购</w:t>
      </w:r>
      <w:r>
        <w:rPr>
          <w:rFonts w:hint="eastAsia" w:ascii="方正仿宋_GBK" w:hAnsi="方正仿宋_GBK" w:eastAsia="方正仿宋_GBK" w:cs="方正仿宋_GBK"/>
          <w:sz w:val="28"/>
          <w:szCs w:val="28"/>
          <w:highlight w:val="none"/>
          <w:lang w:eastAsia="zh-CN"/>
        </w:rPr>
        <w:t>管理制度相关规定处置。</w:t>
      </w:r>
    </w:p>
    <w:p w14:paraId="758DAA79">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楷体_GBK" w:hAnsi="方正楷体_GBK" w:eastAsia="方正楷体_GBK" w:cs="方正楷体_GBK"/>
          <w:b/>
          <w:bCs/>
          <w:sz w:val="28"/>
          <w:szCs w:val="28"/>
          <w:highlight w:val="none"/>
        </w:rPr>
      </w:pPr>
      <w:r>
        <w:rPr>
          <w:rFonts w:hint="eastAsia" w:ascii="方正楷体_GBK" w:hAnsi="方正楷体_GBK" w:eastAsia="方正楷体_GBK" w:cs="方正楷体_GBK"/>
          <w:b/>
          <w:bCs/>
          <w:sz w:val="28"/>
          <w:szCs w:val="28"/>
          <w:highlight w:val="none"/>
        </w:rPr>
        <w:t>（</w:t>
      </w:r>
      <w:r>
        <w:rPr>
          <w:rFonts w:hint="eastAsia" w:ascii="方正楷体_GBK" w:hAnsi="方正楷体_GBK" w:eastAsia="方正楷体_GBK" w:cs="方正楷体_GBK"/>
          <w:b/>
          <w:bCs/>
          <w:sz w:val="28"/>
          <w:szCs w:val="28"/>
          <w:highlight w:val="none"/>
          <w:lang w:val="en-US" w:eastAsia="zh-CN"/>
        </w:rPr>
        <w:t>三</w:t>
      </w:r>
      <w:r>
        <w:rPr>
          <w:rFonts w:hint="eastAsia" w:ascii="方正楷体_GBK" w:hAnsi="方正楷体_GBK" w:eastAsia="方正楷体_GBK" w:cs="方正楷体_GBK"/>
          <w:b/>
          <w:bCs/>
          <w:sz w:val="28"/>
          <w:szCs w:val="28"/>
          <w:highlight w:val="none"/>
        </w:rPr>
        <w:t>）提交正式报价</w:t>
      </w:r>
    </w:p>
    <w:p w14:paraId="1816AA2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经过上述随机筛选确定进入报价环节的响应人，方可开展本项目报价，其提交的报价函方为有效。响应人须按我司提供的《报价函》格式填报报价，同步填报《</w:t>
      </w:r>
      <w:r>
        <w:rPr>
          <w:rFonts w:hint="eastAsia" w:ascii="方正仿宋_GBK" w:hAnsi="方正仿宋_GBK" w:eastAsia="方正仿宋_GBK" w:cs="方正仿宋_GBK"/>
          <w:sz w:val="28"/>
          <w:szCs w:val="28"/>
          <w:highlight w:val="none"/>
          <w:lang w:val="en-US" w:eastAsia="zh-CN"/>
        </w:rPr>
        <w:t>评估</w:t>
      </w:r>
      <w:r>
        <w:rPr>
          <w:rFonts w:hint="eastAsia" w:ascii="方正仿宋_GBK" w:hAnsi="方正仿宋_GBK" w:eastAsia="方正仿宋_GBK" w:cs="方正仿宋_GBK"/>
          <w:sz w:val="28"/>
          <w:szCs w:val="28"/>
          <w:highlight w:val="none"/>
        </w:rPr>
        <w:t>人员情况表》，将经签字盖章的报价材料电子版，于</w:t>
      </w:r>
      <w:r>
        <w:rPr>
          <w:rFonts w:hint="eastAsia" w:ascii="方正仿宋_GBK" w:hAnsi="方正仿宋_GBK" w:eastAsia="方正仿宋_GBK" w:cs="方正仿宋_GBK"/>
          <w:sz w:val="28"/>
          <w:szCs w:val="28"/>
          <w:highlight w:val="none"/>
          <w:lang w:eastAsia="zh-CN"/>
        </w:rPr>
        <w:t>202</w:t>
      </w:r>
      <w:r>
        <w:rPr>
          <w:rFonts w:hint="eastAsia" w:ascii="方正仿宋_GBK" w:hAnsi="方正仿宋_GBK" w:eastAsia="方正仿宋_GBK" w:cs="方正仿宋_GBK"/>
          <w:sz w:val="28"/>
          <w:szCs w:val="28"/>
          <w:highlight w:val="none"/>
          <w:lang w:val="en-US" w:eastAsia="zh-CN"/>
        </w:rPr>
        <w:t>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11</w:t>
      </w:r>
      <w:r>
        <w:rPr>
          <w:rFonts w:hint="eastAsia" w:ascii="方正仿宋_GBK" w:hAnsi="方正仿宋_GBK" w:eastAsia="方正仿宋_GBK" w:cs="方正仿宋_GBK"/>
          <w:sz w:val="28"/>
          <w:szCs w:val="28"/>
          <w:highlight w:val="none"/>
        </w:rPr>
        <w:t>月</w:t>
      </w:r>
      <w:r>
        <w:rPr>
          <w:rFonts w:hint="eastAsia" w:ascii="方正仿宋_GBK" w:hAnsi="方正仿宋_GBK" w:eastAsia="方正仿宋_GBK" w:cs="方正仿宋_GBK"/>
          <w:sz w:val="28"/>
          <w:szCs w:val="28"/>
          <w:highlight w:val="none"/>
          <w:lang w:val="en-US" w:eastAsia="zh-CN"/>
        </w:rPr>
        <w:t>02日11：00</w:t>
      </w:r>
      <w:r>
        <w:rPr>
          <w:rFonts w:hint="eastAsia" w:ascii="方正仿宋_GBK" w:hAnsi="方正仿宋_GBK" w:eastAsia="方正仿宋_GBK" w:cs="方正仿宋_GBK"/>
          <w:sz w:val="28"/>
          <w:szCs w:val="28"/>
          <w:highlight w:val="none"/>
        </w:rPr>
        <w:t>点前报送至采购人指定招采平台。逾期提交的，视为自动放弃本次询价资格。</w:t>
      </w:r>
    </w:p>
    <w:p w14:paraId="75215F1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首轮报价评审完成后，若出现两家及以上响应人首轮报价同为最低有效报价的情形，则启动多轮报价程序：采购人将通知该部分最低报价的响应人开展二轮报价；二轮报价不得高于自身首轮有效报价。二轮报价完成后如仍出现相同最低报价，则依次开展后续轮次报价，每一轮报价均不得高于该响应人前一轮有效报价，直至产生唯一最低有效报价的响应人。</w:t>
      </w:r>
    </w:p>
    <w:p w14:paraId="6B6D7D6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接到多轮报价通知的响应人，应当在采购人规定时限内</w:t>
      </w:r>
      <w:r>
        <w:rPr>
          <w:rFonts w:hint="eastAsia" w:ascii="方正仿宋_GBK" w:hAnsi="方正仿宋_GBK" w:eastAsia="方正仿宋_GBK" w:cs="方正仿宋_GBK"/>
          <w:sz w:val="28"/>
          <w:szCs w:val="28"/>
          <w:highlight w:val="none"/>
          <w:lang w:val="en-US" w:eastAsia="zh-CN"/>
        </w:rPr>
        <w:t>通过指定招采平台</w:t>
      </w:r>
      <w:r>
        <w:rPr>
          <w:rFonts w:hint="eastAsia" w:ascii="方正仿宋_GBK" w:hAnsi="方正仿宋_GBK" w:eastAsia="方正仿宋_GBK" w:cs="方正仿宋_GBK"/>
          <w:sz w:val="28"/>
          <w:szCs w:val="28"/>
          <w:highlight w:val="none"/>
        </w:rPr>
        <w:t>提交新一轮报价文件；逾期未提交新报价文件的，视为以其上一轮报价作为最终报价。经多轮报价后若依旧无法分出最低报价，由询价小组结合项目业绩、人员配置等综合条件集体评议确定成交候选人。</w:t>
      </w:r>
    </w:p>
    <w:p w14:paraId="3D49F476">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黑体_GBK" w:hAnsi="方正黑体_GBK" w:eastAsia="方正黑体_GBK" w:cs="方正黑体_GBK"/>
          <w:b/>
          <w:bCs/>
          <w:sz w:val="28"/>
          <w:szCs w:val="28"/>
          <w:highlight w:val="none"/>
        </w:rPr>
      </w:pPr>
      <w:r>
        <w:rPr>
          <w:rFonts w:hint="eastAsia" w:ascii="方正黑体_GBK" w:hAnsi="方正黑体_GBK" w:eastAsia="方正黑体_GBK" w:cs="方正黑体_GBK"/>
          <w:b/>
          <w:bCs/>
          <w:sz w:val="28"/>
          <w:szCs w:val="28"/>
          <w:highlight w:val="none"/>
        </w:rPr>
        <w:t>六、公告发布渠道</w:t>
      </w:r>
    </w:p>
    <w:p w14:paraId="7927987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eastAsia="zh-CN"/>
        </w:rPr>
        <w:t>南京公用发展股份有限公司官网，网址：</w:t>
      </w:r>
      <w:r>
        <w:rPr>
          <w:rFonts w:hint="eastAsia" w:ascii="方正仿宋_GBK" w:hAnsi="方正仿宋_GBK" w:eastAsia="方正仿宋_GBK" w:cs="方正仿宋_GBK"/>
          <w:sz w:val="28"/>
          <w:szCs w:val="28"/>
          <w:highlight w:val="none"/>
          <w:lang w:val="en-US" w:eastAsia="zh-CN"/>
        </w:rPr>
        <w:t>https://www.njpud.com/news-c2</w:t>
      </w:r>
    </w:p>
    <w:p w14:paraId="24DB0AD9">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黑体_GBK" w:hAnsi="方正黑体_GBK" w:eastAsia="方正黑体_GBK" w:cs="方正黑体_GBK"/>
          <w:b/>
          <w:bCs/>
          <w:sz w:val="28"/>
          <w:szCs w:val="28"/>
          <w:highlight w:val="none"/>
        </w:rPr>
      </w:pPr>
      <w:r>
        <w:rPr>
          <w:rFonts w:hint="eastAsia" w:ascii="方正黑体_GBK" w:hAnsi="方正黑体_GBK" w:eastAsia="方正黑体_GBK" w:cs="方正黑体_GBK"/>
          <w:b/>
          <w:bCs/>
          <w:sz w:val="28"/>
          <w:szCs w:val="28"/>
          <w:highlight w:val="none"/>
        </w:rPr>
        <w:t>七、其他要求</w:t>
      </w:r>
    </w:p>
    <w:p w14:paraId="697007E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（一）本项目最高限价：</w:t>
      </w:r>
      <w:r>
        <w:rPr>
          <w:rFonts w:hint="eastAsia" w:ascii="方正仿宋_GBK" w:hAnsi="方正仿宋_GBK" w:eastAsia="方正仿宋_GBK" w:cs="方正仿宋_GBK"/>
          <w:sz w:val="28"/>
          <w:szCs w:val="28"/>
          <w:highlight w:val="none"/>
          <w:lang w:val="en-US" w:eastAsia="zh-CN"/>
        </w:rPr>
        <w:t>4</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0</w:t>
      </w:r>
      <w:r>
        <w:rPr>
          <w:rFonts w:hint="eastAsia" w:ascii="方正仿宋_GBK" w:hAnsi="方正仿宋_GBK" w:eastAsia="方正仿宋_GBK" w:cs="方正仿宋_GBK"/>
          <w:sz w:val="28"/>
          <w:szCs w:val="28"/>
          <w:highlight w:val="none"/>
          <w:lang w:eastAsia="zh-CN"/>
        </w:rPr>
        <w:t>00.00</w:t>
      </w:r>
      <w:r>
        <w:rPr>
          <w:rFonts w:hint="eastAsia" w:ascii="方正仿宋_GBK" w:hAnsi="方正仿宋_GBK" w:eastAsia="方正仿宋_GBK" w:cs="方正仿宋_GBK"/>
          <w:sz w:val="28"/>
          <w:szCs w:val="28"/>
          <w:highlight w:val="none"/>
        </w:rPr>
        <w:t>元。报价大于或等于该限价的，视为无效报价，不予接受。</w:t>
      </w:r>
    </w:p>
    <w:p w14:paraId="6014732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（二）响应人提交有效报价文件，即代表已充分知悉并无条件、不可撤销接受本公告全部要求。</w:t>
      </w:r>
    </w:p>
    <w:p w14:paraId="60C81B9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三）本次报价为总价包干，报价应当包含完成本项目全部服务所产生的一切费用，含人员劳务、税费、差旅食宿、报告编制、评估报告国资备案配合服务等全部相关支出。采购人不接受任何因理解偏差、服务周期调整、漏项缺项等提出的费用追加申请；响应文件存在漏项、缺项的，视同响应人自愿让利，相关损失由响应人自行承担。</w:t>
      </w:r>
    </w:p>
    <w:p w14:paraId="6754480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（四）响应文件报价出现文字、算术错误，</w:t>
      </w:r>
      <w:r>
        <w:rPr>
          <w:rFonts w:hint="eastAsia" w:ascii="方正仿宋_GBK" w:hAnsi="方正仿宋_GBK" w:eastAsia="方正仿宋_GBK" w:cs="方正仿宋_GBK"/>
          <w:sz w:val="28"/>
          <w:szCs w:val="28"/>
          <w:highlight w:val="none"/>
          <w:lang w:val="en-US" w:eastAsia="zh-CN"/>
        </w:rPr>
        <w:t>由采购人</w:t>
      </w:r>
      <w:r>
        <w:rPr>
          <w:rFonts w:hint="eastAsia" w:ascii="方正仿宋_GBK" w:hAnsi="方正仿宋_GBK" w:eastAsia="方正仿宋_GBK" w:cs="方正仿宋_GBK"/>
          <w:sz w:val="28"/>
          <w:szCs w:val="28"/>
          <w:highlight w:val="none"/>
        </w:rPr>
        <w:t>询价小组按以下原则修正：①报价表与响应文件其他地方报价不一致，以报价表为准；②大写金额与小写金额不一致的，以大写金额为准；③总价与单价汇总金额不一致的，以单价汇总金额为准；单价小数点明显错位除外</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④</w:t>
      </w:r>
      <w:r>
        <w:rPr>
          <w:rFonts w:hint="eastAsia" w:ascii="方正仿宋_GBK" w:hAnsi="方正仿宋_GBK" w:eastAsia="方正仿宋_GBK" w:cs="方正仿宋_GBK"/>
          <w:sz w:val="28"/>
          <w:szCs w:val="28"/>
          <w:highlight w:val="none"/>
        </w:rPr>
        <w:t>大写金额文字存在错误、金额无法辨识的，以小写金额为准。</w:t>
      </w:r>
    </w:p>
    <w:p w14:paraId="2867316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同时存在多项错误，按上述顺序依次修正。响应人</w:t>
      </w:r>
      <w:r>
        <w:rPr>
          <w:rFonts w:hint="eastAsia" w:ascii="方正仿宋_GBK" w:hAnsi="方正仿宋_GBK" w:eastAsia="方正仿宋_GBK" w:cs="方正仿宋_GBK"/>
          <w:sz w:val="28"/>
          <w:szCs w:val="28"/>
          <w:highlight w:val="none"/>
          <w:lang w:val="en-US" w:eastAsia="zh-CN"/>
        </w:rPr>
        <w:t>应以书面盖章方式确认并受其约束，如</w:t>
      </w:r>
      <w:r>
        <w:rPr>
          <w:rFonts w:hint="eastAsia" w:ascii="方正仿宋_GBK" w:hAnsi="方正仿宋_GBK" w:eastAsia="方正仿宋_GBK" w:cs="方正仿宋_GBK"/>
          <w:sz w:val="28"/>
          <w:szCs w:val="28"/>
          <w:highlight w:val="none"/>
        </w:rPr>
        <w:t>响应人拒绝确认的，其响应文件按无效处理。</w:t>
      </w:r>
    </w:p>
    <w:p w14:paraId="48B91420">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textAlignment w:val="auto"/>
        <w:rPr>
          <w:rFonts w:hint="eastAsia" w:ascii="方正黑体_GBK" w:hAnsi="方正黑体_GBK" w:eastAsia="方正黑体_GBK" w:cs="方正黑体_GBK"/>
          <w:b/>
          <w:bCs/>
          <w:sz w:val="28"/>
          <w:szCs w:val="28"/>
          <w:highlight w:val="none"/>
        </w:rPr>
      </w:pPr>
      <w:r>
        <w:rPr>
          <w:rFonts w:hint="eastAsia" w:ascii="方正黑体_GBK" w:hAnsi="方正黑体_GBK" w:eastAsia="方正黑体_GBK" w:cs="方正黑体_GBK"/>
          <w:b/>
          <w:bCs/>
          <w:sz w:val="28"/>
          <w:szCs w:val="28"/>
          <w:highlight w:val="none"/>
        </w:rPr>
        <w:t>八、联系方式</w:t>
      </w:r>
    </w:p>
    <w:p w14:paraId="6650F29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eastAsia="zh-CN"/>
        </w:rPr>
        <w:t>联系人：</w:t>
      </w:r>
      <w:r>
        <w:rPr>
          <w:rFonts w:hint="eastAsia" w:ascii="方正仿宋_GBK" w:hAnsi="方正仿宋_GBK" w:eastAsia="方正仿宋_GBK" w:cs="方正仿宋_GBK"/>
          <w:sz w:val="28"/>
          <w:szCs w:val="28"/>
          <w:highlight w:val="none"/>
          <w:lang w:val="en-US" w:eastAsia="zh-CN"/>
        </w:rPr>
        <w:t>徐经理</w:t>
      </w:r>
      <w:r>
        <w:rPr>
          <w:rFonts w:hint="eastAsia" w:ascii="方正仿宋_GBK" w:hAnsi="方正仿宋_GBK" w:eastAsia="方正仿宋_GBK" w:cs="方正仿宋_GBK"/>
          <w:sz w:val="28"/>
          <w:szCs w:val="28"/>
          <w:highlight w:val="none"/>
          <w:lang w:eastAsia="zh-CN"/>
        </w:rPr>
        <w:t>；</w:t>
      </w:r>
    </w:p>
    <w:p w14:paraId="509501A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eastAsia="zh-CN"/>
        </w:rPr>
        <w:t>联系电话：025-86611629</w:t>
      </w:r>
    </w:p>
    <w:p w14:paraId="2EC8C04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简体" w:hAnsi="方正仿宋简体" w:eastAsia="方正仿宋简体" w:cs="方正仿宋简体"/>
          <w:sz w:val="28"/>
          <w:szCs w:val="28"/>
          <w:highlight w:val="none"/>
        </w:rPr>
      </w:pPr>
    </w:p>
    <w:p w14:paraId="2A476B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right"/>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eastAsia="zh-CN"/>
        </w:rPr>
        <w:t>南京速易充新能源科技有限公司</w:t>
      </w:r>
      <w:bookmarkStart w:id="0" w:name="_GoBack"/>
      <w:bookmarkEnd w:id="0"/>
    </w:p>
    <w:p w14:paraId="670D624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righ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2026</w:t>
      </w:r>
      <w:r>
        <w:rPr>
          <w:rFonts w:hint="eastAsia" w:ascii="方正仿宋_GBK" w:hAnsi="方正仿宋_GBK" w:eastAsia="方正仿宋_GBK" w:cs="方正仿宋_GBK"/>
          <w:sz w:val="28"/>
          <w:szCs w:val="28"/>
          <w:highlight w:val="none"/>
          <w:lang w:eastAsia="zh-CN"/>
        </w:rPr>
        <w:t>年</w:t>
      </w:r>
      <w:r>
        <w:rPr>
          <w:rFonts w:hint="eastAsia" w:ascii="方正仿宋_GBK" w:hAnsi="方正仿宋_GBK" w:eastAsia="方正仿宋_GBK" w:cs="方正仿宋_GBK"/>
          <w:sz w:val="28"/>
          <w:szCs w:val="28"/>
          <w:highlight w:val="none"/>
          <w:lang w:val="en-US" w:eastAsia="zh-CN"/>
        </w:rPr>
        <w:t>10</w:t>
      </w:r>
      <w:r>
        <w:rPr>
          <w:rFonts w:hint="eastAsia" w:ascii="方正仿宋_GBK" w:hAnsi="方正仿宋_GBK" w:eastAsia="方正仿宋_GBK" w:cs="方正仿宋_GBK"/>
          <w:sz w:val="28"/>
          <w:szCs w:val="28"/>
          <w:highlight w:val="none"/>
          <w:lang w:eastAsia="zh-CN"/>
        </w:rPr>
        <w:t>月</w:t>
      </w:r>
      <w:r>
        <w:rPr>
          <w:rFonts w:hint="eastAsia" w:ascii="方正仿宋_GBK" w:hAnsi="方正仿宋_GBK" w:eastAsia="方正仿宋_GBK" w:cs="方正仿宋_GBK"/>
          <w:sz w:val="28"/>
          <w:szCs w:val="28"/>
          <w:highlight w:val="none"/>
          <w:lang w:val="en-US" w:eastAsia="zh-CN"/>
        </w:rPr>
        <w:t>27日</w:t>
      </w:r>
    </w:p>
    <w:p w14:paraId="5FBB8038">
      <w:pPr>
        <w:keepNext w:val="0"/>
        <w:keepLines w:val="0"/>
        <w:pageBreakBefore w:val="0"/>
        <w:widowControl w:val="0"/>
        <w:kinsoku/>
        <w:wordWrap/>
        <w:overflowPunct/>
        <w:topLinePunct w:val="0"/>
        <w:autoSpaceDE/>
        <w:autoSpaceDN/>
        <w:bidi w:val="0"/>
        <w:adjustRightInd/>
        <w:snapToGrid/>
        <w:spacing w:line="560" w:lineRule="exact"/>
        <w:ind w:firstLine="4480" w:firstLineChars="1600"/>
        <w:jc w:val="both"/>
        <w:textAlignment w:val="auto"/>
        <w:rPr>
          <w:rFonts w:hint="eastAsia" w:ascii="方正仿宋简体" w:hAnsi="方正仿宋简体" w:eastAsia="方正仿宋简体" w:cs="方正仿宋简体"/>
          <w:sz w:val="28"/>
          <w:szCs w:val="28"/>
          <w:highlight w:val="none"/>
        </w:rPr>
        <w:sectPr>
          <w:pgSz w:w="11906" w:h="16838"/>
          <w:pgMar w:top="1440" w:right="1800" w:bottom="1440" w:left="1800" w:header="851" w:footer="992" w:gutter="0"/>
          <w:cols w:space="425" w:num="1"/>
          <w:docGrid w:type="lines" w:linePitch="312" w:charSpace="0"/>
        </w:sectPr>
      </w:pPr>
    </w:p>
    <w:p w14:paraId="5D6EC10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附件 1：</w:t>
      </w:r>
    </w:p>
    <w:p w14:paraId="08BC58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报 价 函</w:t>
      </w:r>
    </w:p>
    <w:p w14:paraId="5C4994BE">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致：【南京速易充新能源科技有限公司】：</w:t>
      </w:r>
    </w:p>
    <w:p w14:paraId="2B975957">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我单位已完整研读贵司发布的</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关于【南京速易充新能源科技有限公司处置自有电缆】项目选聘资产评估机构的询价公告</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充分理解和完全接受</w:t>
      </w:r>
      <w:r>
        <w:rPr>
          <w:rFonts w:hint="eastAsia" w:ascii="方正仿宋_GBK" w:hAnsi="方正仿宋_GBK" w:eastAsia="方正仿宋_GBK" w:cs="方正仿宋_GBK"/>
          <w:sz w:val="28"/>
          <w:szCs w:val="28"/>
        </w:rPr>
        <w:t>公告全部要求，现参与</w:t>
      </w:r>
      <w:r>
        <w:rPr>
          <w:rFonts w:hint="eastAsia" w:ascii="方正仿宋_GBK" w:hAnsi="方正仿宋_GBK" w:eastAsia="方正仿宋_GBK" w:cs="方正仿宋_GBK"/>
          <w:sz w:val="28"/>
          <w:szCs w:val="28"/>
          <w:lang w:val="en-US" w:eastAsia="zh-CN"/>
        </w:rPr>
        <w:t>该</w:t>
      </w:r>
      <w:r>
        <w:rPr>
          <w:rFonts w:hint="eastAsia" w:ascii="方正仿宋_GBK" w:hAnsi="方正仿宋_GBK" w:eastAsia="方正仿宋_GBK" w:cs="方正仿宋_GBK"/>
          <w:sz w:val="28"/>
          <w:szCs w:val="28"/>
        </w:rPr>
        <w:t>项目询价报价</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评估费用报价如下：</w:t>
      </w:r>
    </w:p>
    <w:tbl>
      <w:tblPr>
        <w:tblStyle w:val="3"/>
        <w:tblW w:w="13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4174"/>
        <w:gridCol w:w="6608"/>
        <w:gridCol w:w="2375"/>
      </w:tblGrid>
      <w:tr w14:paraId="1D38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3565DB40">
            <w:pPr>
              <w:jc w:val="center"/>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序号</w:t>
            </w:r>
          </w:p>
        </w:tc>
        <w:tc>
          <w:tcPr>
            <w:tcW w:w="4174" w:type="dxa"/>
          </w:tcPr>
          <w:p w14:paraId="565CFC36">
            <w:pPr>
              <w:jc w:val="center"/>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项目名称</w:t>
            </w:r>
          </w:p>
        </w:tc>
        <w:tc>
          <w:tcPr>
            <w:tcW w:w="6608" w:type="dxa"/>
          </w:tcPr>
          <w:p w14:paraId="2BA08963">
            <w:pPr>
              <w:jc w:val="center"/>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报价（元）</w:t>
            </w:r>
          </w:p>
        </w:tc>
        <w:tc>
          <w:tcPr>
            <w:tcW w:w="2375" w:type="dxa"/>
          </w:tcPr>
          <w:p w14:paraId="7C1CEB55">
            <w:pPr>
              <w:jc w:val="center"/>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备注</w:t>
            </w:r>
          </w:p>
        </w:tc>
      </w:tr>
      <w:tr w14:paraId="702D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14:paraId="4CFDD8A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1</w:t>
            </w:r>
          </w:p>
        </w:tc>
        <w:tc>
          <w:tcPr>
            <w:tcW w:w="4174" w:type="dxa"/>
            <w:vAlign w:val="center"/>
          </w:tcPr>
          <w:p w14:paraId="758429F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lang w:val="en-US" w:eastAsia="zh-CN"/>
              </w:rPr>
              <w:t>关于南京速易充新能源科技有限公司处置自有电缆项目选聘资产评估机构</w:t>
            </w:r>
          </w:p>
        </w:tc>
        <w:tc>
          <w:tcPr>
            <w:tcW w:w="6608" w:type="dxa"/>
            <w:vAlign w:val="center"/>
          </w:tcPr>
          <w:p w14:paraId="7BBB810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left"/>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大写：</w:t>
            </w:r>
          </w:p>
          <w:p w14:paraId="4375DE91">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left"/>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小写：</w:t>
            </w:r>
          </w:p>
        </w:tc>
        <w:tc>
          <w:tcPr>
            <w:tcW w:w="2375" w:type="dxa"/>
            <w:vAlign w:val="center"/>
          </w:tcPr>
          <w:p w14:paraId="5463561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仿宋_GBK" w:hAnsi="方正仿宋_GBK" w:eastAsia="方正仿宋_GBK" w:cs="方正仿宋_GBK"/>
                <w:sz w:val="28"/>
                <w:szCs w:val="28"/>
                <w:vertAlign w:val="baseline"/>
              </w:rPr>
            </w:pPr>
            <w:r>
              <w:rPr>
                <w:rFonts w:hint="eastAsia" w:ascii="方正仿宋_GBK" w:hAnsi="方正仿宋_GBK" w:eastAsia="方正仿宋_GBK" w:cs="方正仿宋_GBK"/>
                <w:sz w:val="28"/>
                <w:szCs w:val="28"/>
                <w:vertAlign w:val="baseline"/>
              </w:rPr>
              <w:t>含税，包含差旅食宿、报告编制等全部费用</w:t>
            </w:r>
          </w:p>
        </w:tc>
      </w:tr>
    </w:tbl>
    <w:p w14:paraId="1F6AFA3E">
      <w:pPr>
        <w:ind w:firstLine="480" w:firstLineChars="200"/>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说明：价须同时填写大写、小写金额，且二者应保持一致；如出现不一致，按本项目询价公告相关规定处理。</w:t>
      </w:r>
    </w:p>
    <w:p w14:paraId="42B0BFF1">
      <w:pPr>
        <w:ind w:firstLine="7560" w:firstLineChars="27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报价单位（加盖公章）：____________</w:t>
      </w:r>
    </w:p>
    <w:p w14:paraId="6555122C">
      <w:pPr>
        <w:ind w:firstLine="9240" w:firstLineChars="33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____年__月__日</w:t>
      </w:r>
    </w:p>
    <w:p w14:paraId="67B5B1F7">
      <w:pPr>
        <w:keepNext w:val="0"/>
        <w:keepLines w:val="0"/>
        <w:pageBreakBefore w:val="0"/>
        <w:widowControl w:val="0"/>
        <w:kinsoku/>
        <w:wordWrap/>
        <w:overflowPunct/>
        <w:topLinePunct w:val="0"/>
        <w:autoSpaceDE/>
        <w:autoSpaceDN/>
        <w:bidi w:val="0"/>
        <w:adjustRightInd/>
        <w:snapToGrid/>
        <w:spacing w:line="560" w:lineRule="exact"/>
        <w:ind w:firstLine="4480" w:firstLineChars="1600"/>
        <w:jc w:val="both"/>
        <w:textAlignment w:val="auto"/>
        <w:rPr>
          <w:rFonts w:hint="eastAsia" w:ascii="方正仿宋_GBK" w:hAnsi="方正仿宋_GBK" w:eastAsia="方正仿宋_GBK" w:cs="方正仿宋_GBK"/>
          <w:sz w:val="28"/>
          <w:szCs w:val="28"/>
        </w:rPr>
        <w:sectPr>
          <w:pgSz w:w="16838" w:h="11906" w:orient="landscape"/>
          <w:pgMar w:top="1800" w:right="1440" w:bottom="1800" w:left="1440" w:header="851" w:footer="992" w:gutter="0"/>
          <w:cols w:space="425" w:num="1"/>
          <w:docGrid w:type="lines" w:linePitch="312" w:charSpace="0"/>
        </w:sectPr>
      </w:pPr>
    </w:p>
    <w:p w14:paraId="0F9144B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附件</w:t>
      </w:r>
      <w:r>
        <w:rPr>
          <w:rFonts w:hint="eastAsia" w:ascii="方正仿宋_GBK" w:hAnsi="方正仿宋_GBK" w:eastAsia="方正仿宋_GBK" w:cs="方正仿宋_GBK"/>
          <w:b/>
          <w:bCs/>
          <w:sz w:val="28"/>
          <w:szCs w:val="28"/>
          <w:lang w:val="en-US" w:eastAsia="zh-CN"/>
        </w:rPr>
        <w:t>2</w:t>
      </w:r>
      <w:r>
        <w:rPr>
          <w:rFonts w:hint="eastAsia" w:ascii="方正仿宋_GBK" w:hAnsi="方正仿宋_GBK" w:eastAsia="方正仿宋_GBK" w:cs="方正仿宋_GBK"/>
          <w:b/>
          <w:bCs/>
          <w:sz w:val="28"/>
          <w:szCs w:val="28"/>
        </w:rPr>
        <w:t>：</w:t>
      </w:r>
    </w:p>
    <w:p w14:paraId="1D8938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lang w:val="en-US" w:eastAsia="zh-CN"/>
        </w:rPr>
        <w:t>评估</w:t>
      </w:r>
      <w:r>
        <w:rPr>
          <w:rFonts w:hint="eastAsia" w:ascii="方正小标宋_GBK" w:hAnsi="方正小标宋_GBK" w:eastAsia="方正小标宋_GBK" w:cs="方正小标宋_GBK"/>
          <w:sz w:val="40"/>
          <w:szCs w:val="40"/>
        </w:rPr>
        <w:t>人员情况表</w:t>
      </w:r>
    </w:p>
    <w:p w14:paraId="6E7582C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致：【南京速易充新能源科技有限公司】：</w:t>
      </w:r>
    </w:p>
    <w:p w14:paraId="4905710B">
      <w:pPr>
        <w:keepNext w:val="0"/>
        <w:keepLines w:val="0"/>
        <w:pageBreakBefore w:val="0"/>
        <w:widowControl w:val="0"/>
        <w:kinsoku/>
        <w:wordWrap/>
        <w:overflowPunct/>
        <w:topLinePunct w:val="0"/>
        <w:autoSpaceDE/>
        <w:autoSpaceDN/>
        <w:bidi w:val="0"/>
        <w:adjustRightInd/>
        <w:snapToGrid/>
        <w:spacing w:line="460" w:lineRule="exact"/>
        <w:ind w:firstLine="560"/>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为保障本次【南京速易充新能源科技有限公司处置自有电缆】项目所涉资产评估工作质量，我单位承诺为本项目配置固定现场评估团队，未经采购人同意不得擅自更换项目主要评估人员、签字资产评估师。项目人员信息如下：</w:t>
      </w:r>
    </w:p>
    <w:p w14:paraId="5309AAE9">
      <w:pPr>
        <w:jc w:val="center"/>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评估人员情况表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551"/>
        <w:gridCol w:w="712"/>
        <w:gridCol w:w="660"/>
        <w:gridCol w:w="5348"/>
        <w:gridCol w:w="1115"/>
        <w:gridCol w:w="4057"/>
      </w:tblGrid>
      <w:tr w14:paraId="4CE3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Align w:val="center"/>
          </w:tcPr>
          <w:p w14:paraId="5053E8A5">
            <w:pPr>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vertAlign w:val="baseline"/>
                <w:lang w:val="en-US" w:eastAsia="zh-CN"/>
              </w:rPr>
              <w:t>序号</w:t>
            </w:r>
          </w:p>
        </w:tc>
        <w:tc>
          <w:tcPr>
            <w:tcW w:w="1551" w:type="dxa"/>
            <w:vAlign w:val="center"/>
          </w:tcPr>
          <w:p w14:paraId="6BD83E2A">
            <w:pPr>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vertAlign w:val="baseline"/>
                <w:lang w:val="en-US" w:eastAsia="zh-CN"/>
              </w:rPr>
              <w:t>姓名</w:t>
            </w:r>
          </w:p>
        </w:tc>
        <w:tc>
          <w:tcPr>
            <w:tcW w:w="712" w:type="dxa"/>
            <w:vAlign w:val="center"/>
          </w:tcPr>
          <w:p w14:paraId="231D885D">
            <w:pPr>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vertAlign w:val="baseline"/>
                <w:lang w:val="en-US" w:eastAsia="zh-CN"/>
              </w:rPr>
              <w:t>性别</w:t>
            </w:r>
          </w:p>
        </w:tc>
        <w:tc>
          <w:tcPr>
            <w:tcW w:w="660" w:type="dxa"/>
            <w:vAlign w:val="center"/>
          </w:tcPr>
          <w:p w14:paraId="214BFAA6">
            <w:pPr>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vertAlign w:val="baseline"/>
                <w:lang w:val="en-US" w:eastAsia="zh-CN"/>
              </w:rPr>
              <w:t>年龄</w:t>
            </w:r>
          </w:p>
        </w:tc>
        <w:tc>
          <w:tcPr>
            <w:tcW w:w="5348" w:type="dxa"/>
            <w:vAlign w:val="center"/>
          </w:tcPr>
          <w:p w14:paraId="7DEC6133">
            <w:pPr>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rPr>
              <w:t>资格资质（资产评估师等）或专业职称</w:t>
            </w:r>
          </w:p>
        </w:tc>
        <w:tc>
          <w:tcPr>
            <w:tcW w:w="1115" w:type="dxa"/>
            <w:vAlign w:val="center"/>
          </w:tcPr>
          <w:p w14:paraId="0000AC73">
            <w:pPr>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vertAlign w:val="baseline"/>
                <w:lang w:val="en-US" w:eastAsia="zh-CN"/>
              </w:rPr>
              <w:t>从业年限</w:t>
            </w:r>
          </w:p>
        </w:tc>
        <w:tc>
          <w:tcPr>
            <w:tcW w:w="4057" w:type="dxa"/>
            <w:vAlign w:val="center"/>
          </w:tcPr>
          <w:p w14:paraId="05B7A64C">
            <w:pPr>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vertAlign w:val="baseline"/>
                <w:lang w:val="en-US" w:eastAsia="zh-CN"/>
              </w:rPr>
              <w:t>相关项目工作经验</w:t>
            </w:r>
          </w:p>
        </w:tc>
      </w:tr>
      <w:tr w14:paraId="3EE4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Align w:val="center"/>
          </w:tcPr>
          <w:p w14:paraId="07FB359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551" w:type="dxa"/>
            <w:vAlign w:val="center"/>
          </w:tcPr>
          <w:p w14:paraId="784C7A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712" w:type="dxa"/>
            <w:vAlign w:val="center"/>
          </w:tcPr>
          <w:p w14:paraId="3564CE3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660" w:type="dxa"/>
            <w:vAlign w:val="center"/>
          </w:tcPr>
          <w:p w14:paraId="3B2939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5348" w:type="dxa"/>
            <w:vAlign w:val="center"/>
          </w:tcPr>
          <w:p w14:paraId="2772B1E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115" w:type="dxa"/>
            <w:vAlign w:val="center"/>
          </w:tcPr>
          <w:p w14:paraId="0918F48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4057" w:type="dxa"/>
            <w:vAlign w:val="center"/>
          </w:tcPr>
          <w:p w14:paraId="5A8249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r>
      <w:tr w14:paraId="66F49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Align w:val="center"/>
          </w:tcPr>
          <w:p w14:paraId="1E2DBC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551" w:type="dxa"/>
            <w:vAlign w:val="center"/>
          </w:tcPr>
          <w:p w14:paraId="549687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712" w:type="dxa"/>
            <w:vAlign w:val="center"/>
          </w:tcPr>
          <w:p w14:paraId="4C7966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660" w:type="dxa"/>
            <w:vAlign w:val="center"/>
          </w:tcPr>
          <w:p w14:paraId="497D5F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5348" w:type="dxa"/>
            <w:vAlign w:val="center"/>
          </w:tcPr>
          <w:p w14:paraId="1B442C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115" w:type="dxa"/>
            <w:vAlign w:val="center"/>
          </w:tcPr>
          <w:p w14:paraId="72D8C2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4057" w:type="dxa"/>
            <w:vAlign w:val="center"/>
          </w:tcPr>
          <w:p w14:paraId="40D7D74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r>
      <w:tr w14:paraId="5367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Align w:val="center"/>
          </w:tcPr>
          <w:p w14:paraId="173B58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551" w:type="dxa"/>
            <w:vAlign w:val="center"/>
          </w:tcPr>
          <w:p w14:paraId="24FB4D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712" w:type="dxa"/>
            <w:vAlign w:val="center"/>
          </w:tcPr>
          <w:p w14:paraId="05DC7C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660" w:type="dxa"/>
            <w:vAlign w:val="center"/>
          </w:tcPr>
          <w:p w14:paraId="6E77E9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5348" w:type="dxa"/>
            <w:vAlign w:val="center"/>
          </w:tcPr>
          <w:p w14:paraId="0AECD15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115" w:type="dxa"/>
            <w:vAlign w:val="center"/>
          </w:tcPr>
          <w:p w14:paraId="39A169B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4057" w:type="dxa"/>
            <w:vAlign w:val="center"/>
          </w:tcPr>
          <w:p w14:paraId="42390A8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r>
      <w:tr w14:paraId="5481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Align w:val="center"/>
          </w:tcPr>
          <w:p w14:paraId="58E81E7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551" w:type="dxa"/>
            <w:vAlign w:val="center"/>
          </w:tcPr>
          <w:p w14:paraId="541554E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712" w:type="dxa"/>
            <w:vAlign w:val="center"/>
          </w:tcPr>
          <w:p w14:paraId="01DE57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660" w:type="dxa"/>
            <w:vAlign w:val="center"/>
          </w:tcPr>
          <w:p w14:paraId="11C7250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5348" w:type="dxa"/>
            <w:vAlign w:val="center"/>
          </w:tcPr>
          <w:p w14:paraId="1D34C7B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115" w:type="dxa"/>
            <w:vAlign w:val="center"/>
          </w:tcPr>
          <w:p w14:paraId="62739A0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4057" w:type="dxa"/>
            <w:vAlign w:val="center"/>
          </w:tcPr>
          <w:p w14:paraId="5E24A12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r>
      <w:tr w14:paraId="4C5D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1" w:type="dxa"/>
            <w:vAlign w:val="center"/>
          </w:tcPr>
          <w:p w14:paraId="31DBB44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551" w:type="dxa"/>
            <w:vAlign w:val="center"/>
          </w:tcPr>
          <w:p w14:paraId="61C6126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712" w:type="dxa"/>
            <w:vAlign w:val="center"/>
          </w:tcPr>
          <w:p w14:paraId="5BEA43E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660" w:type="dxa"/>
            <w:vAlign w:val="center"/>
          </w:tcPr>
          <w:p w14:paraId="4F5E68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5348" w:type="dxa"/>
            <w:vAlign w:val="center"/>
          </w:tcPr>
          <w:p w14:paraId="2E3BB13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1115" w:type="dxa"/>
            <w:vAlign w:val="center"/>
          </w:tcPr>
          <w:p w14:paraId="56825D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c>
          <w:tcPr>
            <w:tcW w:w="4057" w:type="dxa"/>
            <w:vAlign w:val="center"/>
          </w:tcPr>
          <w:p w14:paraId="14A5D0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b/>
                <w:bCs/>
                <w:sz w:val="28"/>
                <w:szCs w:val="28"/>
                <w:vertAlign w:val="baseline"/>
                <w:lang w:val="en-US" w:eastAsia="zh-CN"/>
              </w:rPr>
            </w:pPr>
          </w:p>
        </w:tc>
      </w:tr>
    </w:tbl>
    <w:p w14:paraId="376B3CB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方正仿宋_GBK" w:hAnsi="方正仿宋_GBK" w:eastAsia="方正仿宋_GBK" w:cs="方正仿宋_GBK"/>
          <w:sz w:val="28"/>
          <w:szCs w:val="28"/>
        </w:rPr>
      </w:pPr>
    </w:p>
    <w:p w14:paraId="3F747E01">
      <w:pPr>
        <w:keepNext w:val="0"/>
        <w:keepLines w:val="0"/>
        <w:pageBreakBefore w:val="0"/>
        <w:widowControl w:val="0"/>
        <w:kinsoku/>
        <w:wordWrap/>
        <w:overflowPunct/>
        <w:topLinePunct w:val="0"/>
        <w:autoSpaceDE/>
        <w:autoSpaceDN/>
        <w:bidi w:val="0"/>
        <w:adjustRightInd/>
        <w:snapToGrid/>
        <w:spacing w:line="460" w:lineRule="exact"/>
        <w:ind w:firstLine="7560" w:firstLineChars="27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报</w:t>
      </w:r>
      <w:r>
        <w:rPr>
          <w:rFonts w:hint="eastAsia" w:ascii="方正仿宋_GBK" w:hAnsi="方正仿宋_GBK" w:eastAsia="方正仿宋_GBK" w:cs="方正仿宋_GBK"/>
          <w:sz w:val="28"/>
          <w:szCs w:val="28"/>
        </w:rPr>
        <w:t>价单位（加盖公章）：____________</w:t>
      </w:r>
    </w:p>
    <w:p w14:paraId="0B184896">
      <w:pPr>
        <w:keepNext w:val="0"/>
        <w:keepLines w:val="0"/>
        <w:pageBreakBefore w:val="0"/>
        <w:widowControl w:val="0"/>
        <w:kinsoku/>
        <w:wordWrap/>
        <w:overflowPunct/>
        <w:topLinePunct w:val="0"/>
        <w:autoSpaceDE/>
        <w:autoSpaceDN/>
        <w:bidi w:val="0"/>
        <w:adjustRightInd/>
        <w:snapToGrid/>
        <w:spacing w:line="460" w:lineRule="exact"/>
        <w:ind w:firstLine="7560" w:firstLineChars="27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项目负责人（签字）：</w:t>
      </w:r>
      <w:r>
        <w:rPr>
          <w:rFonts w:hint="eastAsia" w:ascii="方正仿宋_GBK" w:hAnsi="方正仿宋_GBK" w:eastAsia="方正仿宋_GBK" w:cs="方正仿宋_GBK"/>
          <w:sz w:val="28"/>
          <w:szCs w:val="28"/>
        </w:rPr>
        <w:t>____________</w:t>
      </w:r>
    </w:p>
    <w:p w14:paraId="7AC23095">
      <w:pPr>
        <w:keepNext w:val="0"/>
        <w:keepLines w:val="0"/>
        <w:pageBreakBefore w:val="0"/>
        <w:widowControl w:val="0"/>
        <w:kinsoku/>
        <w:wordWrap/>
        <w:overflowPunct/>
        <w:topLinePunct w:val="0"/>
        <w:autoSpaceDE/>
        <w:autoSpaceDN/>
        <w:bidi w:val="0"/>
        <w:adjustRightInd/>
        <w:snapToGrid/>
        <w:spacing w:line="460" w:lineRule="exact"/>
        <w:ind w:firstLine="9520" w:firstLineChars="34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____年__月__日</w:t>
      </w:r>
    </w:p>
    <w:p w14:paraId="6C9AC0F4">
      <w:pPr>
        <w:keepNext w:val="0"/>
        <w:keepLines w:val="0"/>
        <w:pageBreakBefore w:val="0"/>
        <w:widowControl w:val="0"/>
        <w:kinsoku/>
        <w:wordWrap/>
        <w:overflowPunct/>
        <w:topLinePunct w:val="0"/>
        <w:autoSpaceDE/>
        <w:autoSpaceDN/>
        <w:bidi w:val="0"/>
        <w:adjustRightInd/>
        <w:snapToGrid/>
        <w:spacing w:line="560" w:lineRule="exact"/>
        <w:ind w:firstLine="4480" w:firstLineChars="1600"/>
        <w:jc w:val="both"/>
        <w:textAlignment w:val="auto"/>
        <w:rPr>
          <w:rFonts w:hint="eastAsia" w:ascii="方正仿宋_GBK" w:hAnsi="方正仿宋_GBK" w:eastAsia="方正仿宋_GBK" w:cs="方正仿宋_GBK"/>
          <w:sz w:val="28"/>
          <w:szCs w:val="28"/>
        </w:rPr>
        <w:sectPr>
          <w:pgSz w:w="16838" w:h="11906" w:orient="landscape"/>
          <w:pgMar w:top="1800" w:right="1440" w:bottom="1417" w:left="1440" w:header="851" w:footer="992" w:gutter="0"/>
          <w:cols w:space="425" w:num="1"/>
          <w:docGrid w:type="lines" w:linePitch="312" w:charSpace="0"/>
        </w:sectPr>
      </w:pPr>
    </w:p>
    <w:p w14:paraId="6C8AA53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附件 3：</w:t>
      </w:r>
    </w:p>
    <w:p w14:paraId="1F67E2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资料真实性承诺书</w:t>
      </w:r>
    </w:p>
    <w:p w14:paraId="6345BBCA">
      <w:pPr>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致：【南京速易充新能源科技有限公司】</w:t>
      </w:r>
    </w:p>
    <w:p w14:paraId="1CC90B28">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本单位作为参与贵司</w:t>
      </w:r>
      <w:r>
        <w:rPr>
          <w:rFonts w:hint="eastAsia" w:ascii="方正仿宋_GBK" w:hAnsi="方正仿宋_GBK" w:eastAsia="方正仿宋_GBK" w:cs="方正仿宋_GBK"/>
          <w:sz w:val="28"/>
          <w:szCs w:val="36"/>
          <w:lang w:eastAsia="zh-CN"/>
        </w:rPr>
        <w:t>【南京速易充新能源科技有限公司处置自有电缆】</w:t>
      </w:r>
      <w:r>
        <w:rPr>
          <w:rFonts w:hint="eastAsia" w:ascii="方正仿宋_GBK" w:hAnsi="方正仿宋_GBK" w:eastAsia="方正仿宋_GBK" w:cs="方正仿宋_GBK"/>
          <w:sz w:val="28"/>
          <w:szCs w:val="36"/>
        </w:rPr>
        <w:t>项目</w:t>
      </w:r>
      <w:r>
        <w:rPr>
          <w:rFonts w:hint="eastAsia" w:ascii="方正仿宋_GBK" w:hAnsi="方正仿宋_GBK" w:eastAsia="方正仿宋_GBK" w:cs="方正仿宋_GBK"/>
          <w:sz w:val="28"/>
          <w:szCs w:val="36"/>
          <w:lang w:val="en-US" w:eastAsia="zh-CN"/>
        </w:rPr>
        <w:t>评估</w:t>
      </w:r>
      <w:r>
        <w:rPr>
          <w:rFonts w:hint="eastAsia" w:ascii="方正仿宋_GBK" w:hAnsi="方正仿宋_GBK" w:eastAsia="方正仿宋_GBK" w:cs="方正仿宋_GBK"/>
          <w:sz w:val="28"/>
          <w:szCs w:val="36"/>
        </w:rPr>
        <w:t>机构询价的响应人，就本次询价所提交全部响应文件资料，郑重作出如下承诺：</w:t>
      </w:r>
    </w:p>
    <w:p w14:paraId="21D071FB">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本单位所提交的营业执照、资产评估机构备案证明、评估师登记证明、社保缴纳证明、项目业绩合同、人员资质、承诺书等全部响应文件资料均真实、合法、有效，复印件与原件保持一致，不存在伪造、变造、隐瞒、虚假陈述等情形。</w:t>
      </w:r>
    </w:p>
    <w:p w14:paraId="654C03CA">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若本次询价所提供任何资料存在虚假、不实，本单位自愿承担全部法律及违约责任，自愿取消参与本次询价资格；如已成交，贵司有权立即取消成交结果、解除服务委托，本单位愿意承担由此给贵司造成的一切经济损失及相应后果，并自愿接受贵司将本单位纳入不良合作机构名单管理。</w:t>
      </w:r>
    </w:p>
    <w:p w14:paraId="2CEE3274">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特此承诺。</w:t>
      </w:r>
    </w:p>
    <w:p w14:paraId="28090CEB">
      <w:pPr>
        <w:jc w:val="both"/>
        <w:rPr>
          <w:rFonts w:hint="eastAsia" w:ascii="方正仿宋_GBK" w:hAnsi="方正仿宋_GBK" w:eastAsia="方正仿宋_GBK" w:cs="方正仿宋_GBK"/>
          <w:sz w:val="28"/>
          <w:szCs w:val="36"/>
        </w:rPr>
      </w:pPr>
    </w:p>
    <w:p w14:paraId="6AB7290B">
      <w:pPr>
        <w:jc w:val="both"/>
        <w:rPr>
          <w:rFonts w:hint="eastAsia" w:ascii="方正仿宋_GBK" w:hAnsi="方正仿宋_GBK" w:eastAsia="方正仿宋_GBK" w:cs="方正仿宋_GBK"/>
          <w:sz w:val="28"/>
          <w:szCs w:val="36"/>
        </w:rPr>
      </w:pPr>
    </w:p>
    <w:p w14:paraId="28C5ADE1">
      <w:pPr>
        <w:ind w:firstLine="2240" w:firstLineChars="8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承诺单位（加盖公章）：________________</w:t>
      </w:r>
    </w:p>
    <w:p w14:paraId="4704721A">
      <w:pPr>
        <w:ind w:firstLine="2240" w:firstLineChars="8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法定代表人</w:t>
      </w:r>
      <w:r>
        <w:rPr>
          <w:rFonts w:hint="eastAsia" w:ascii="方正仿宋_GBK" w:hAnsi="方正仿宋_GBK" w:eastAsia="方正仿宋_GBK" w:cs="方正仿宋_GBK"/>
          <w:sz w:val="28"/>
          <w:szCs w:val="36"/>
          <w:lang w:val="en-US" w:eastAsia="zh-CN"/>
        </w:rPr>
        <w:t>/</w:t>
      </w:r>
      <w:r>
        <w:rPr>
          <w:rFonts w:hint="eastAsia" w:ascii="方正仿宋_GBK" w:hAnsi="方正仿宋_GBK" w:eastAsia="方正仿宋_GBK" w:cs="方正仿宋_GBK"/>
          <w:sz w:val="28"/>
          <w:szCs w:val="36"/>
        </w:rPr>
        <w:t>授权代表（签字）：__________</w:t>
      </w:r>
    </w:p>
    <w:p w14:paraId="2F3418E8">
      <w:pPr>
        <w:ind w:firstLine="3080" w:firstLineChars="11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日期：_______年____月____日</w:t>
      </w:r>
    </w:p>
    <w:p w14:paraId="35B1B416">
      <w:pPr>
        <w:keepNext w:val="0"/>
        <w:keepLines w:val="0"/>
        <w:pageBreakBefore w:val="0"/>
        <w:widowControl w:val="0"/>
        <w:kinsoku/>
        <w:wordWrap/>
        <w:overflowPunct/>
        <w:topLinePunct w:val="0"/>
        <w:autoSpaceDE/>
        <w:autoSpaceDN/>
        <w:bidi w:val="0"/>
        <w:adjustRightInd/>
        <w:snapToGrid/>
        <w:spacing w:line="560" w:lineRule="exact"/>
        <w:ind w:firstLine="4480" w:firstLineChars="1600"/>
        <w:jc w:val="both"/>
        <w:textAlignment w:val="auto"/>
        <w:rPr>
          <w:rFonts w:hint="eastAsia" w:ascii="方正仿宋_GBK" w:hAnsi="方正仿宋_GBK" w:eastAsia="方正仿宋_GBK" w:cs="方正仿宋_GBK"/>
          <w:sz w:val="28"/>
          <w:szCs w:val="28"/>
        </w:rPr>
        <w:sectPr>
          <w:pgSz w:w="11906" w:h="16838"/>
          <w:pgMar w:top="1440" w:right="1800" w:bottom="1440" w:left="1800" w:header="851" w:footer="992" w:gutter="0"/>
          <w:cols w:space="425" w:num="1"/>
          <w:docGrid w:type="lines" w:linePitch="312" w:charSpace="0"/>
        </w:sectPr>
      </w:pPr>
    </w:p>
    <w:p w14:paraId="470C749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附件4</w:t>
      </w:r>
      <w:r>
        <w:rPr>
          <w:rFonts w:hint="eastAsia" w:ascii="方正仿宋_GBK" w:hAnsi="方正仿宋_GBK" w:eastAsia="方正仿宋_GBK" w:cs="方正仿宋_GBK"/>
          <w:b/>
          <w:bCs/>
          <w:sz w:val="28"/>
          <w:szCs w:val="28"/>
        </w:rPr>
        <w:t>：</w:t>
      </w:r>
    </w:p>
    <w:p w14:paraId="5B8392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近三年无重大违法违规记录承诺书</w:t>
      </w:r>
    </w:p>
    <w:p w14:paraId="58761A4F">
      <w:pPr>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致：【南京速易充新能源科技有限公司】</w:t>
      </w:r>
    </w:p>
    <w:p w14:paraId="57077DF2">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本单位参与贵司【南京速易充新能源科技有限公司处置自有电缆】项目选聘评估机构询价工作，现就本单位近三年合规情况承诺如下：</w:t>
      </w:r>
    </w:p>
    <w:p w14:paraId="362C2985">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自本承诺书出具之日起往前追溯近三年，本单位严格遵守国家、省、市资产评估相关法律、法规及行业监管规定，不存在重大违法违规行为；未</w:t>
      </w:r>
      <w:r>
        <w:rPr>
          <w:rFonts w:hint="eastAsia" w:ascii="方正仿宋_GBK" w:hAnsi="方正仿宋_GBK" w:eastAsia="方正仿宋_GBK" w:cs="方正仿宋_GBK"/>
          <w:sz w:val="28"/>
          <w:szCs w:val="36"/>
          <w:lang w:val="en-US" w:eastAsia="zh-CN"/>
        </w:rPr>
        <w:t>受到</w:t>
      </w:r>
      <w:r>
        <w:rPr>
          <w:rFonts w:hint="eastAsia" w:ascii="方正仿宋_GBK" w:hAnsi="方正仿宋_GBK" w:eastAsia="方正仿宋_GBK" w:cs="方正仿宋_GBK"/>
          <w:sz w:val="28"/>
          <w:szCs w:val="36"/>
        </w:rPr>
        <w:t>财政、资产评估协会等行业主管部门重大行政处罚。</w:t>
      </w:r>
    </w:p>
    <w:p w14:paraId="77D23566">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如近三年内存在相关违规情形，本单位已全部完成整改，并可提供有权部门出具的整改完成证明文件。</w:t>
      </w:r>
    </w:p>
    <w:p w14:paraId="283BC0F1">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如若本单位在承接本次评估服务期间，因自身违法违规行为，导致出具的评估报告不被国资监管部门认可、无法完成国有资产评估备案，由此产生的全部经济损失、法律责任均由本单位自行承担。</w:t>
      </w:r>
    </w:p>
    <w:p w14:paraId="0B4EB987">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本承诺内容如有虚假，本单位自愿取消本次询价参与资格；若已成交，贵司有权取消成交结果、解除业务委托，本单位承担全部相应损失。</w:t>
      </w:r>
    </w:p>
    <w:p w14:paraId="364A1DEE">
      <w:pPr>
        <w:ind w:firstLine="560" w:firstLineChars="2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特此承诺。</w:t>
      </w:r>
    </w:p>
    <w:p w14:paraId="762BF2D6">
      <w:pPr>
        <w:jc w:val="both"/>
        <w:rPr>
          <w:rFonts w:hint="eastAsia" w:ascii="方正仿宋_GBK" w:hAnsi="方正仿宋_GBK" w:eastAsia="方正仿宋_GBK" w:cs="方正仿宋_GBK"/>
          <w:sz w:val="28"/>
          <w:szCs w:val="36"/>
        </w:rPr>
      </w:pPr>
    </w:p>
    <w:p w14:paraId="03DA54B0">
      <w:pPr>
        <w:jc w:val="both"/>
        <w:rPr>
          <w:rFonts w:hint="eastAsia" w:ascii="方正仿宋_GBK" w:hAnsi="方正仿宋_GBK" w:eastAsia="方正仿宋_GBK" w:cs="方正仿宋_GBK"/>
          <w:sz w:val="28"/>
          <w:szCs w:val="36"/>
        </w:rPr>
      </w:pPr>
    </w:p>
    <w:p w14:paraId="4F509028">
      <w:pPr>
        <w:ind w:firstLine="2240" w:firstLineChars="8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承诺单位（加盖公章）：________________</w:t>
      </w:r>
    </w:p>
    <w:p w14:paraId="13C2F11E">
      <w:pPr>
        <w:ind w:firstLine="2240" w:firstLineChars="800"/>
        <w:jc w:val="both"/>
        <w:rPr>
          <w:rFonts w:hint="eastAsia" w:ascii="方正仿宋_GBK" w:hAnsi="方正仿宋_GBK" w:eastAsia="方正仿宋_GBK" w:cs="方正仿宋_GBK"/>
          <w:sz w:val="28"/>
          <w:szCs w:val="36"/>
        </w:rPr>
      </w:pPr>
      <w:r>
        <w:rPr>
          <w:rFonts w:hint="eastAsia" w:ascii="方正仿宋_GBK" w:hAnsi="方正仿宋_GBK" w:eastAsia="方正仿宋_GBK" w:cs="方正仿宋_GBK"/>
          <w:sz w:val="28"/>
          <w:szCs w:val="36"/>
        </w:rPr>
        <w:t>法定代表人</w:t>
      </w:r>
      <w:r>
        <w:rPr>
          <w:rFonts w:hint="eastAsia" w:ascii="方正仿宋_GBK" w:hAnsi="方正仿宋_GBK" w:eastAsia="方正仿宋_GBK" w:cs="方正仿宋_GBK"/>
          <w:sz w:val="28"/>
          <w:szCs w:val="36"/>
          <w:lang w:val="en-US" w:eastAsia="zh-CN"/>
        </w:rPr>
        <w:t>/</w:t>
      </w:r>
      <w:r>
        <w:rPr>
          <w:rFonts w:hint="eastAsia" w:ascii="方正仿宋_GBK" w:hAnsi="方正仿宋_GBK" w:eastAsia="方正仿宋_GBK" w:cs="方正仿宋_GBK"/>
          <w:sz w:val="28"/>
          <w:szCs w:val="36"/>
        </w:rPr>
        <w:t>授权代表（签字）：__________</w:t>
      </w:r>
    </w:p>
    <w:p w14:paraId="3151E334">
      <w:pPr>
        <w:ind w:firstLine="3080" w:firstLineChars="1100"/>
        <w:jc w:val="both"/>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36"/>
        </w:rPr>
        <w:t>日期：_______年____月____日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4EFF1DA4-4E2F-4163-88AA-CD3078EC1427}"/>
  </w:font>
  <w:font w:name="方正仿宋简体">
    <w:panose1 w:val="02000000000000000000"/>
    <w:charset w:val="86"/>
    <w:family w:val="auto"/>
    <w:pitch w:val="default"/>
    <w:sig w:usb0="A00002BF" w:usb1="184F6CFA" w:usb2="00000012" w:usb3="00000000" w:csb0="00040001" w:csb1="00000000"/>
    <w:embedRegular r:id="rId2" w:fontKey="{30C58C76-3712-4652-A89C-14A05FCB684E}"/>
  </w:font>
  <w:font w:name="方正仿宋_GBK">
    <w:panose1 w:val="03000509000000000000"/>
    <w:charset w:val="86"/>
    <w:family w:val="script"/>
    <w:pitch w:val="default"/>
    <w:sig w:usb0="00000001" w:usb1="080E0000" w:usb2="00000000" w:usb3="00000000" w:csb0="00040000" w:csb1="00000000"/>
    <w:embedRegular r:id="rId3" w:fontKey="{845AF9E8-1DC6-4D30-BABD-0CAEB7D969DD}"/>
  </w:font>
  <w:font w:name="方正黑体_GBK">
    <w:panose1 w:val="03000509000000000000"/>
    <w:charset w:val="86"/>
    <w:family w:val="script"/>
    <w:pitch w:val="default"/>
    <w:sig w:usb0="00000001" w:usb1="080E0000" w:usb2="00000000" w:usb3="00000000" w:csb0="00040000" w:csb1="00000000"/>
    <w:embedRegular r:id="rId4" w:fontKey="{777E0352-8890-4488-BF67-760E1A7F39B8}"/>
  </w:font>
  <w:font w:name="方正楷体_GBK">
    <w:panose1 w:val="03000509000000000000"/>
    <w:charset w:val="86"/>
    <w:family w:val="auto"/>
    <w:pitch w:val="default"/>
    <w:sig w:usb0="00000001" w:usb1="080E0000" w:usb2="00000000" w:usb3="00000000" w:csb0="00040000" w:csb1="00000000"/>
    <w:embedRegular r:id="rId5" w:fontKey="{4B6D3B04-809D-4527-B1D7-C4AA50A56F74}"/>
  </w:font>
  <w:font w:name="WPSEMBED3">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5507C"/>
    <w:rsid w:val="05A31106"/>
    <w:rsid w:val="05C649F8"/>
    <w:rsid w:val="06607E03"/>
    <w:rsid w:val="06CE7792"/>
    <w:rsid w:val="08FF26FB"/>
    <w:rsid w:val="0F7F6343"/>
    <w:rsid w:val="173D3CA0"/>
    <w:rsid w:val="1876554C"/>
    <w:rsid w:val="194A4088"/>
    <w:rsid w:val="1F49734D"/>
    <w:rsid w:val="20007A49"/>
    <w:rsid w:val="203D0C36"/>
    <w:rsid w:val="208B587E"/>
    <w:rsid w:val="22124DF5"/>
    <w:rsid w:val="239D3526"/>
    <w:rsid w:val="23BF579D"/>
    <w:rsid w:val="24F1163A"/>
    <w:rsid w:val="25E92311"/>
    <w:rsid w:val="2D5551E2"/>
    <w:rsid w:val="2EC27BA3"/>
    <w:rsid w:val="348957C0"/>
    <w:rsid w:val="366B71DB"/>
    <w:rsid w:val="387C3122"/>
    <w:rsid w:val="3DD35929"/>
    <w:rsid w:val="406B1E48"/>
    <w:rsid w:val="44BC7116"/>
    <w:rsid w:val="450D257A"/>
    <w:rsid w:val="473D31D8"/>
    <w:rsid w:val="4BE64A79"/>
    <w:rsid w:val="4F1F3E10"/>
    <w:rsid w:val="4F7D56F4"/>
    <w:rsid w:val="50120418"/>
    <w:rsid w:val="5149119C"/>
    <w:rsid w:val="55872E29"/>
    <w:rsid w:val="60340051"/>
    <w:rsid w:val="618062F7"/>
    <w:rsid w:val="61897F06"/>
    <w:rsid w:val="6639016F"/>
    <w:rsid w:val="679636D1"/>
    <w:rsid w:val="6E31797E"/>
    <w:rsid w:val="75220020"/>
    <w:rsid w:val="7EFD46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3598</Words>
  <Characters>3800</Characters>
  <Lines>0</Lines>
  <Paragraphs>0</Paragraphs>
  <TotalTime>12</TotalTime>
  <ScaleCrop>false</ScaleCrop>
  <LinksUpToDate>false</LinksUpToDate>
  <CharactersWithSpaces>3805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2026-09-23T03:25:00Z</dcterms:created>
  <dc:creator>Administrator</dc:creator>
  <cp:lastModifiedBy>XTZ</cp:lastModifiedBy>
  <cp:lastPrinted>2026-10-27T06:25:19Z</cp:lastPrinted>
  <dcterms:modified xsi:type="dcterms:W3CDTF">2026-10-27T06:25:38Z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eyJoZGlkIjoiMTM4MWY1NmM3YWVjZTI3NGQ3ZmQ5YzdkMjk1OGY4MWEiLCJ1c2VySWQiOiI1MDY0NTE1NTIifQ==</vt:lpwstr>
  </property>
  <property fmtid="{D5CDD505-2E9C-101B-9397-08002B2CF9AE}" pid="4" name="ICV">
    <vt:lpwstr>73E3CD416368444F8BCE5893C244A2C6_13</vt:lpwstr>
  </property>
</Properties>
</file>